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CABD49" w14:textId="162A6BFB" w:rsidR="008C7998" w:rsidRPr="00471194" w:rsidRDefault="00525DE7">
      <w:pPr>
        <w:rPr>
          <w:b/>
          <w:bCs/>
        </w:rPr>
      </w:pPr>
      <w:r w:rsidRPr="00471194">
        <w:rPr>
          <w:b/>
          <w:bCs/>
        </w:rPr>
        <w:t>Method</w:t>
      </w:r>
      <w:r w:rsidR="0058194C">
        <w:rPr>
          <w:b/>
          <w:bCs/>
        </w:rPr>
        <w:t>s</w:t>
      </w:r>
      <w:r w:rsidRPr="00471194">
        <w:rPr>
          <w:b/>
          <w:bCs/>
        </w:rPr>
        <w:t xml:space="preserve"> for Supplemental figures</w:t>
      </w:r>
    </w:p>
    <w:p w14:paraId="48C79A65" w14:textId="2C7AE9F6" w:rsidR="00525DE7" w:rsidRDefault="00525DE7"/>
    <w:p w14:paraId="026E50F9" w14:textId="252972AA" w:rsidR="00525DE7" w:rsidRPr="007E5D14" w:rsidRDefault="00330363">
      <w:pPr>
        <w:rPr>
          <w:b/>
          <w:bCs/>
          <w:i/>
          <w:iCs/>
        </w:rPr>
      </w:pPr>
      <w:r>
        <w:rPr>
          <w:b/>
          <w:bCs/>
          <w:i/>
          <w:iCs/>
        </w:rPr>
        <w:t>Q</w:t>
      </w:r>
      <w:r w:rsidR="00525DE7" w:rsidRPr="007E5D14">
        <w:rPr>
          <w:b/>
          <w:bCs/>
          <w:i/>
          <w:iCs/>
        </w:rPr>
        <w:t xml:space="preserve">uantitative analysis </w:t>
      </w:r>
      <w:r>
        <w:rPr>
          <w:b/>
          <w:bCs/>
          <w:i/>
          <w:iCs/>
        </w:rPr>
        <w:t>of</w:t>
      </w:r>
      <w:r w:rsidRPr="007E5D14">
        <w:rPr>
          <w:b/>
          <w:bCs/>
          <w:i/>
          <w:iCs/>
        </w:rPr>
        <w:t xml:space="preserve"> </w:t>
      </w:r>
      <w:r w:rsidR="00525DE7" w:rsidRPr="007E5D14">
        <w:rPr>
          <w:b/>
          <w:bCs/>
          <w:i/>
          <w:iCs/>
        </w:rPr>
        <w:t xml:space="preserve">Masson’s trichrome </w:t>
      </w:r>
      <w:r w:rsidR="00965D33">
        <w:rPr>
          <w:b/>
          <w:bCs/>
          <w:i/>
          <w:iCs/>
        </w:rPr>
        <w:t xml:space="preserve">and </w:t>
      </w:r>
      <w:r w:rsidR="00525DE7" w:rsidRPr="007E5D14">
        <w:rPr>
          <w:b/>
          <w:bCs/>
          <w:i/>
          <w:iCs/>
        </w:rPr>
        <w:t>immunohistochemi</w:t>
      </w:r>
      <w:r>
        <w:rPr>
          <w:b/>
          <w:bCs/>
          <w:i/>
          <w:iCs/>
        </w:rPr>
        <w:t xml:space="preserve">cal </w:t>
      </w:r>
      <w:r w:rsidR="00525DE7" w:rsidRPr="007E5D14">
        <w:rPr>
          <w:b/>
          <w:bCs/>
          <w:i/>
          <w:iCs/>
        </w:rPr>
        <w:t>staining</w:t>
      </w:r>
      <w:r>
        <w:rPr>
          <w:b/>
          <w:bCs/>
          <w:i/>
          <w:iCs/>
        </w:rPr>
        <w:t xml:space="preserve"> using ImageJ.</w:t>
      </w:r>
    </w:p>
    <w:p w14:paraId="6AEA72AA" w14:textId="3624A7A5" w:rsidR="00525DE7" w:rsidRDefault="00525DE7">
      <w:r>
        <w:t xml:space="preserve">For </w:t>
      </w:r>
      <w:r w:rsidR="0028786B">
        <w:t xml:space="preserve">quantification of </w:t>
      </w:r>
      <w:r>
        <w:t xml:space="preserve">Masson’s trichrome staining, all images were taken </w:t>
      </w:r>
      <w:r w:rsidR="00330363">
        <w:t xml:space="preserve">using </w:t>
      </w:r>
      <w:r>
        <w:t xml:space="preserve">x20 objectives and adjusted to the resolution of 5.84 pixel/um in ImageJ. </w:t>
      </w:r>
      <w:r w:rsidR="00330363">
        <w:t xml:space="preserve">An </w:t>
      </w:r>
      <w:r>
        <w:t xml:space="preserve">RGB stack was obtained and threshold was adjusted to distinguish </w:t>
      </w:r>
      <w:r w:rsidR="0028786B">
        <w:t xml:space="preserve">blue signal from blank </w:t>
      </w:r>
      <w:r w:rsidR="0020106C">
        <w:t>area</w:t>
      </w:r>
      <w:r w:rsidR="0028786B">
        <w:t xml:space="preserve"> </w:t>
      </w:r>
      <w:r w:rsidR="00330363">
        <w:t xml:space="preserve">using the </w:t>
      </w:r>
      <w:r w:rsidR="0028786B">
        <w:t>blue channel</w:t>
      </w:r>
      <w:r w:rsidR="0020106C">
        <w:t xml:space="preserve"> (min/max range, 135-185/181-232)</w:t>
      </w:r>
      <w:r w:rsidR="0028786B">
        <w:t xml:space="preserve">. </w:t>
      </w:r>
      <w:r w:rsidR="00330363">
        <w:t>The a</w:t>
      </w:r>
      <w:r w:rsidR="0028786B">
        <w:t>rea of blue signal</w:t>
      </w:r>
      <w:r w:rsidR="00330363">
        <w:t xml:space="preserve"> that was</w:t>
      </w:r>
      <w:r w:rsidR="0028786B">
        <w:t xml:space="preserve"> </w:t>
      </w:r>
      <w:r w:rsidR="00145B73">
        <w:t xml:space="preserve">limited to </w:t>
      </w:r>
      <w:r w:rsidR="00330363">
        <w:t xml:space="preserve">the </w:t>
      </w:r>
      <w:r w:rsidR="00145B73">
        <w:t>threshold</w:t>
      </w:r>
      <w:r w:rsidR="00330363">
        <w:t xml:space="preserve"> value </w:t>
      </w:r>
      <w:r w:rsidR="0028786B">
        <w:t xml:space="preserve">was measured </w:t>
      </w:r>
      <w:r w:rsidR="00330363">
        <w:t>in</w:t>
      </w:r>
      <w:r w:rsidR="0028786B">
        <w:t xml:space="preserve"> </w:t>
      </w:r>
      <w:r w:rsidR="0028786B">
        <w:rPr>
          <w:rFonts w:ascii="Calibri" w:hAnsi="Calibri" w:cs="Calibri"/>
        </w:rPr>
        <w:sym w:font="Symbol" w:char="F06D"/>
      </w:r>
      <w:r w:rsidR="0028786B">
        <w:t>m</w:t>
      </w:r>
      <w:r w:rsidR="0028786B" w:rsidRPr="0028786B">
        <w:rPr>
          <w:vertAlign w:val="superscript"/>
        </w:rPr>
        <w:t>2</w:t>
      </w:r>
      <w:r w:rsidR="00330363">
        <w:t xml:space="preserve"> and a</w:t>
      </w:r>
      <w:r w:rsidR="0020106C">
        <w:t xml:space="preserve"> bar graph of </w:t>
      </w:r>
      <w:r w:rsidR="00330363">
        <w:t xml:space="preserve">the </w:t>
      </w:r>
      <w:r w:rsidR="0020106C">
        <w:t>area was created.</w:t>
      </w:r>
      <w:r w:rsidR="00145B73">
        <w:t xml:space="preserve"> Note </w:t>
      </w:r>
      <w:r w:rsidR="00330363">
        <w:t xml:space="preserve">that color </w:t>
      </w:r>
      <w:r w:rsidR="00145B73">
        <w:t xml:space="preserve">intensity was not </w:t>
      </w:r>
      <w:r w:rsidR="007E5D14">
        <w:t>measured.</w:t>
      </w:r>
    </w:p>
    <w:p w14:paraId="68400B98" w14:textId="0EF8553B" w:rsidR="007E5D14" w:rsidRDefault="0028786B" w:rsidP="00BE754B">
      <w:pPr>
        <w:ind w:firstLine="720"/>
      </w:pPr>
      <w:r>
        <w:t>For quantification of immunohistochemi</w:t>
      </w:r>
      <w:r w:rsidR="00330363">
        <w:t>cal</w:t>
      </w:r>
      <w:r>
        <w:t xml:space="preserve"> staining, all images were taken </w:t>
      </w:r>
      <w:r w:rsidR="00330363">
        <w:t xml:space="preserve">using </w:t>
      </w:r>
      <w:r>
        <w:t xml:space="preserve">x20 objectives and adjusted to </w:t>
      </w:r>
      <w:r w:rsidR="00330363">
        <w:t xml:space="preserve">a </w:t>
      </w:r>
      <w:r>
        <w:t xml:space="preserve">resolution of 5.84 pixel/um in ImageJ. </w:t>
      </w:r>
      <w:r w:rsidR="00330363">
        <w:t>Color</w:t>
      </w:r>
      <w:r>
        <w:t xml:space="preserve"> deconvolution </w:t>
      </w:r>
      <w:r w:rsidR="0020106C">
        <w:t xml:space="preserve">was performed </w:t>
      </w:r>
      <w:r w:rsidR="00330363">
        <w:t xml:space="preserve">using the </w:t>
      </w:r>
      <w:r w:rsidR="0020106C">
        <w:t xml:space="preserve">Hematoxylin-DAB mode, and </w:t>
      </w:r>
      <w:r w:rsidR="00330363">
        <w:t xml:space="preserve">the </w:t>
      </w:r>
      <w:r w:rsidR="0020106C">
        <w:t xml:space="preserve">threshold was adjusted to distinguish brown signal from blank area in channel 2 (DAB, min/max range, 0-119/126-169). </w:t>
      </w:r>
      <w:r w:rsidR="00330363">
        <w:t>The a</w:t>
      </w:r>
      <w:r w:rsidR="0020106C">
        <w:t xml:space="preserve">rea of brown signal was measured </w:t>
      </w:r>
      <w:r w:rsidR="00330363">
        <w:t xml:space="preserve">in </w:t>
      </w:r>
      <w:r w:rsidR="0020106C">
        <w:rPr>
          <w:rFonts w:ascii="Calibri" w:hAnsi="Calibri" w:cs="Calibri"/>
        </w:rPr>
        <w:sym w:font="Symbol" w:char="F06D"/>
      </w:r>
      <w:r w:rsidR="0020106C">
        <w:t>m</w:t>
      </w:r>
      <w:r w:rsidR="0020106C" w:rsidRPr="0028786B">
        <w:rPr>
          <w:vertAlign w:val="superscript"/>
        </w:rPr>
        <w:t>2</w:t>
      </w:r>
      <w:r w:rsidR="00330363">
        <w:t xml:space="preserve"> and a</w:t>
      </w:r>
      <w:r w:rsidR="0020106C">
        <w:t xml:space="preserve"> bar graph of</w:t>
      </w:r>
      <w:r w:rsidR="0058194C">
        <w:t xml:space="preserve"> the </w:t>
      </w:r>
      <w:r w:rsidR="0020106C">
        <w:t>area was created.</w:t>
      </w:r>
      <w:r w:rsidR="007E5D14" w:rsidRPr="007E5D14">
        <w:t xml:space="preserve"> </w:t>
      </w:r>
      <w:r w:rsidR="007E5D14">
        <w:t>Note that intensity of color was not measured. Signal</w:t>
      </w:r>
      <w:r w:rsidR="00F322A4">
        <w:t>s</w:t>
      </w:r>
      <w:r w:rsidR="007E5D14">
        <w:t xml:space="preserve"> from </w:t>
      </w:r>
      <w:r w:rsidR="00330363">
        <w:t>anti-</w:t>
      </w:r>
      <w:r w:rsidR="007E5D14">
        <w:t xml:space="preserve">PDPN and LAMA4 </w:t>
      </w:r>
      <w:r w:rsidR="00330363">
        <w:t xml:space="preserve">staining </w:t>
      </w:r>
      <w:r w:rsidR="007E5D14">
        <w:t xml:space="preserve">were </w:t>
      </w:r>
      <w:r w:rsidR="00330363">
        <w:t xml:space="preserve">quantified </w:t>
      </w:r>
      <w:r w:rsidR="007E5D14">
        <w:t>in</w:t>
      </w:r>
      <w:r w:rsidR="00330363">
        <w:t xml:space="preserve"> the cytosolic and </w:t>
      </w:r>
      <w:r w:rsidR="007E5D14">
        <w:t>extracellular area</w:t>
      </w:r>
      <w:r w:rsidR="00330363">
        <w:t>s and</w:t>
      </w:r>
      <w:r w:rsidR="007E5D14">
        <w:t>, therefore, signal normalization</w:t>
      </w:r>
      <w:r w:rsidR="00330363">
        <w:t xml:space="preserve"> </w:t>
      </w:r>
      <w:r w:rsidR="007E5D14">
        <w:t xml:space="preserve">based on the number of cells was not </w:t>
      </w:r>
      <w:r w:rsidR="00F322A4">
        <w:t>performed</w:t>
      </w:r>
      <w:r w:rsidR="007E5D14">
        <w:t>.</w:t>
      </w:r>
    </w:p>
    <w:p w14:paraId="3A62CA64" w14:textId="425BB2F9" w:rsidR="0020106C" w:rsidRDefault="0020106C" w:rsidP="0020106C"/>
    <w:p w14:paraId="52EDC635" w14:textId="584BBE1F" w:rsidR="00882374" w:rsidRPr="00185EA9" w:rsidRDefault="00882374" w:rsidP="0020106C">
      <w:pPr>
        <w:rPr>
          <w:b/>
          <w:bCs/>
          <w:i/>
          <w:iCs/>
        </w:rPr>
      </w:pPr>
      <w:r w:rsidRPr="00185EA9">
        <w:rPr>
          <w:b/>
          <w:bCs/>
          <w:i/>
          <w:iCs/>
        </w:rPr>
        <w:t>Primers for RT-PCR</w:t>
      </w:r>
      <w:r w:rsidR="00D5697E" w:rsidRPr="00185EA9">
        <w:rPr>
          <w:b/>
          <w:bCs/>
          <w:i/>
          <w:iCs/>
        </w:rPr>
        <w:t xml:space="preserve"> (5’ -&gt;3’)</w:t>
      </w:r>
    </w:p>
    <w:p w14:paraId="6CC97D9B" w14:textId="7D799B95" w:rsidR="00217CD9" w:rsidRPr="00400CE7" w:rsidRDefault="00217CD9" w:rsidP="0020106C">
      <w:pPr>
        <w:rPr>
          <w:rFonts w:ascii="Times New Roman" w:eastAsia="Times New Roman" w:hAnsi="Times New Roman" w:cs="Times New Roman"/>
        </w:rPr>
      </w:pPr>
      <w:r>
        <w:t xml:space="preserve">These canine specific primers were selected </w:t>
      </w:r>
      <w:r w:rsidR="001D047E">
        <w:t xml:space="preserve">by using </w:t>
      </w:r>
      <w:r w:rsidR="0058194C">
        <w:t xml:space="preserve">the </w:t>
      </w:r>
      <w:r w:rsidR="001D047E">
        <w:t xml:space="preserve">Primer-BLAST </w:t>
      </w:r>
      <w:r w:rsidR="00400CE7">
        <w:t xml:space="preserve">program </w:t>
      </w:r>
      <w:r w:rsidR="001D047E">
        <w:t>(</w:t>
      </w:r>
      <w:hyperlink r:id="rId5" w:history="1">
        <w:r w:rsidR="001D047E" w:rsidRPr="001D047E">
          <w:rPr>
            <w:rFonts w:ascii="Times New Roman" w:eastAsia="Times New Roman" w:hAnsi="Times New Roman" w:cs="Times New Roman"/>
            <w:color w:val="0000FF"/>
            <w:u w:val="single"/>
          </w:rPr>
          <w:t>https://www.ncbi.nlm.nih.gov/tools/primer-blast/</w:t>
        </w:r>
      </w:hyperlink>
      <w:r w:rsidR="001D047E">
        <w:t>)</w:t>
      </w:r>
      <w:r w:rsidR="00400CE7">
        <w:t>.</w:t>
      </w:r>
    </w:p>
    <w:p w14:paraId="62E9FFC7" w14:textId="77777777" w:rsidR="00D35681" w:rsidRDefault="008902CC" w:rsidP="00D35681">
      <w:r>
        <w:t xml:space="preserve">GAPDH (F: </w:t>
      </w:r>
      <w:r w:rsidRPr="008902CC">
        <w:t>TGTCCCCACCCCCAATGTATC</w:t>
      </w:r>
      <w:r>
        <w:t>, R:</w:t>
      </w:r>
      <w:r w:rsidR="00645D9B" w:rsidRPr="00645D9B">
        <w:rPr>
          <w:rFonts w:hAnsi="Calibri"/>
          <w:color w:val="000000" w:themeColor="dark1"/>
          <w:kern w:val="24"/>
          <w:sz w:val="26"/>
          <w:szCs w:val="26"/>
        </w:rPr>
        <w:t xml:space="preserve"> </w:t>
      </w:r>
      <w:r w:rsidR="00645D9B" w:rsidRPr="00645D9B">
        <w:t>CTCCGATGCCTGCTTCACTACCTT</w:t>
      </w:r>
      <w:r w:rsidR="00645D9B">
        <w:t xml:space="preserve">), </w:t>
      </w:r>
    </w:p>
    <w:p w14:paraId="413B3F67" w14:textId="77777777" w:rsidR="00D35681" w:rsidRDefault="00645D9B" w:rsidP="00D35681">
      <w:r>
        <w:t>PDPN (F:</w:t>
      </w:r>
      <w:r w:rsidRPr="00645D9B">
        <w:rPr>
          <w:rFonts w:hAnsi="Calibri"/>
          <w:color w:val="000000" w:themeColor="dark1"/>
          <w:kern w:val="24"/>
          <w:sz w:val="26"/>
          <w:szCs w:val="26"/>
        </w:rPr>
        <w:t xml:space="preserve"> </w:t>
      </w:r>
      <w:r w:rsidRPr="00645D9B">
        <w:t>TAACGTGGTGACTGACGGTG</w:t>
      </w:r>
      <w:r>
        <w:t>, R:</w:t>
      </w:r>
      <w:r w:rsidRPr="00645D9B">
        <w:rPr>
          <w:rFonts w:hAnsi="Calibri"/>
          <w:color w:val="000000" w:themeColor="dark1"/>
          <w:kern w:val="24"/>
          <w:sz w:val="26"/>
          <w:szCs w:val="26"/>
        </w:rPr>
        <w:t xml:space="preserve"> </w:t>
      </w:r>
      <w:r w:rsidRPr="00645D9B">
        <w:t>AGTCGGCCCATCCTCTAAGT</w:t>
      </w:r>
      <w:r>
        <w:t>),</w:t>
      </w:r>
    </w:p>
    <w:p w14:paraId="3EAB1EA8" w14:textId="663687FE" w:rsidR="00D35681" w:rsidRPr="00D35681" w:rsidRDefault="00645D9B" w:rsidP="00D35681">
      <w:r>
        <w:t>LAMA4 (F:</w:t>
      </w:r>
      <w:r w:rsidR="00D35681" w:rsidRPr="00D35681">
        <w:rPr>
          <w:rFonts w:hAnsi="Calibri"/>
          <w:color w:val="000000" w:themeColor="dark1"/>
          <w:kern w:val="24"/>
          <w:sz w:val="26"/>
          <w:szCs w:val="26"/>
        </w:rPr>
        <w:t xml:space="preserve"> </w:t>
      </w:r>
      <w:r w:rsidR="00D35681" w:rsidRPr="00D35681">
        <w:t>TGACACCCGCTCTCTGTTTC</w:t>
      </w:r>
      <w:r w:rsidR="00D35681">
        <w:t xml:space="preserve">, R: </w:t>
      </w:r>
      <w:r w:rsidR="00D35681" w:rsidRPr="00D35681">
        <w:t>CCTTCCACCTGTTCCCTCAC</w:t>
      </w:r>
      <w:r w:rsidR="00D35681">
        <w:t>)</w:t>
      </w:r>
      <w:r w:rsidR="00D5697E">
        <w:t>.</w:t>
      </w:r>
    </w:p>
    <w:p w14:paraId="6D0E9934" w14:textId="45C3F496" w:rsidR="00D35681" w:rsidRPr="00D35681" w:rsidRDefault="00D35681" w:rsidP="00D35681"/>
    <w:p w14:paraId="596AFE95" w14:textId="2EC62F4C" w:rsidR="00645D9B" w:rsidRPr="00471194" w:rsidRDefault="00A644FE" w:rsidP="00645D9B">
      <w:pPr>
        <w:rPr>
          <w:b/>
          <w:bCs/>
        </w:rPr>
      </w:pPr>
      <w:r w:rsidRPr="00471194">
        <w:rPr>
          <w:b/>
          <w:bCs/>
        </w:rPr>
        <w:t xml:space="preserve">Supplemental tables for gene ontology analysis (excel file) </w:t>
      </w:r>
    </w:p>
    <w:p w14:paraId="04113328" w14:textId="2BD18000" w:rsidR="00A644FE" w:rsidRDefault="00975A0B" w:rsidP="00645D9B">
      <w:r>
        <w:t>Excel file contains 5 sheets.</w:t>
      </w:r>
    </w:p>
    <w:p w14:paraId="1F28526C" w14:textId="2CA6A0E3" w:rsidR="00975A0B" w:rsidRDefault="00975A0B" w:rsidP="00975A0B">
      <w:pPr>
        <w:pStyle w:val="ListParagraph"/>
        <w:numPr>
          <w:ilvl w:val="0"/>
          <w:numId w:val="1"/>
        </w:numPr>
      </w:pPr>
      <w:r>
        <w:t>File contents</w:t>
      </w:r>
    </w:p>
    <w:p w14:paraId="0F76F82A" w14:textId="52228F7C" w:rsidR="00975A0B" w:rsidRDefault="00F41622" w:rsidP="00975A0B">
      <w:pPr>
        <w:pStyle w:val="ListParagraph"/>
        <w:numPr>
          <w:ilvl w:val="0"/>
          <w:numId w:val="1"/>
        </w:numPr>
      </w:pPr>
      <w:r>
        <w:t>Gene ontology r</w:t>
      </w:r>
      <w:r w:rsidR="00975A0B">
        <w:t>esult</w:t>
      </w:r>
      <w:r w:rsidR="00330363">
        <w:t>s</w:t>
      </w:r>
      <w:r w:rsidR="00975A0B">
        <w:t xml:space="preserve"> from upregulated gene</w:t>
      </w:r>
      <w:r>
        <w:t>s</w:t>
      </w:r>
    </w:p>
    <w:p w14:paraId="1CA4D5C0" w14:textId="12E75D65" w:rsidR="00F41622" w:rsidRDefault="00F41622" w:rsidP="00975A0B">
      <w:pPr>
        <w:pStyle w:val="ListParagraph"/>
        <w:numPr>
          <w:ilvl w:val="0"/>
          <w:numId w:val="1"/>
        </w:numPr>
      </w:pPr>
      <w:r>
        <w:t>Gene ontology result</w:t>
      </w:r>
      <w:r w:rsidR="00330363">
        <w:t>s</w:t>
      </w:r>
      <w:r>
        <w:t xml:space="preserve"> from downregulated genes</w:t>
      </w:r>
    </w:p>
    <w:p w14:paraId="6734BB04" w14:textId="38A09A52" w:rsidR="00F41622" w:rsidRDefault="00F41622" w:rsidP="00975A0B">
      <w:pPr>
        <w:pStyle w:val="ListParagraph"/>
        <w:numPr>
          <w:ilvl w:val="0"/>
          <w:numId w:val="1"/>
        </w:numPr>
      </w:pPr>
      <w:r>
        <w:t>List of upregulated genes from DESeq2</w:t>
      </w:r>
    </w:p>
    <w:p w14:paraId="044D15A2" w14:textId="7186144F" w:rsidR="00F41622" w:rsidRDefault="00F41622" w:rsidP="00975A0B">
      <w:pPr>
        <w:pStyle w:val="ListParagraph"/>
        <w:numPr>
          <w:ilvl w:val="0"/>
          <w:numId w:val="1"/>
        </w:numPr>
      </w:pPr>
      <w:r>
        <w:t>List of downregulated genes from DESeq2</w:t>
      </w:r>
    </w:p>
    <w:p w14:paraId="3FC61103" w14:textId="3BBD8766" w:rsidR="00B334C7" w:rsidRDefault="00B334C7" w:rsidP="00B334C7"/>
    <w:p w14:paraId="5B3EEC31" w14:textId="741D2A2B" w:rsidR="0028786B" w:rsidRPr="00471194" w:rsidRDefault="00D26BC3">
      <w:pPr>
        <w:rPr>
          <w:b/>
          <w:bCs/>
        </w:rPr>
      </w:pPr>
      <w:r w:rsidRPr="00471194">
        <w:rPr>
          <w:b/>
          <w:bCs/>
        </w:rPr>
        <w:t>Supplemental figure legends</w:t>
      </w:r>
    </w:p>
    <w:p w14:paraId="4A153CEE" w14:textId="5A709330" w:rsidR="00D26BC3" w:rsidRDefault="00D26BC3">
      <w:r w:rsidRPr="004E7DD3">
        <w:rPr>
          <w:b/>
          <w:bCs/>
        </w:rPr>
        <w:t xml:space="preserve">Supplemental Figure </w:t>
      </w:r>
      <w:r w:rsidR="00DD186B" w:rsidRPr="004E7DD3">
        <w:rPr>
          <w:b/>
          <w:bCs/>
        </w:rPr>
        <w:t>S</w:t>
      </w:r>
      <w:r w:rsidRPr="004E7DD3">
        <w:rPr>
          <w:b/>
          <w:bCs/>
        </w:rPr>
        <w:t>1</w:t>
      </w:r>
      <w:r>
        <w:t>. Trichrome staining quantification</w:t>
      </w:r>
    </w:p>
    <w:p w14:paraId="5C5D4DB7" w14:textId="4F5623B3" w:rsidR="00D26BC3" w:rsidRDefault="00330363">
      <w:r>
        <w:t>The b</w:t>
      </w:r>
      <w:r w:rsidR="00D26BC3">
        <w:t>lue area</w:t>
      </w:r>
      <w:r>
        <w:t>s</w:t>
      </w:r>
      <w:r w:rsidR="00D26BC3">
        <w:t xml:space="preserve"> of Masson’s trichrome staining </w:t>
      </w:r>
      <w:r w:rsidR="0058194C">
        <w:t>were</w:t>
      </w:r>
      <w:r w:rsidR="00D26BC3">
        <w:t xml:space="preserve"> quantified using image J. </w:t>
      </w:r>
      <w:r>
        <w:t>Two</w:t>
      </w:r>
      <w:r w:rsidR="00D26BC3">
        <w:t xml:space="preserve"> images were taken </w:t>
      </w:r>
      <w:r>
        <w:t xml:space="preserve">for </w:t>
      </w:r>
      <w:r w:rsidR="00D26BC3">
        <w:t>each case</w:t>
      </w:r>
      <w:r>
        <w:t>,</w:t>
      </w:r>
      <w:r w:rsidR="00D26BC3">
        <w:t xml:space="preserve"> including </w:t>
      </w:r>
      <w:r>
        <w:t xml:space="preserve">spleens from </w:t>
      </w:r>
      <w:r w:rsidR="00D26BC3">
        <w:t>2 normal dog</w:t>
      </w:r>
      <w:r>
        <w:t>s</w:t>
      </w:r>
      <w:r w:rsidR="00D26BC3">
        <w:t xml:space="preserve"> </w:t>
      </w:r>
      <w:r>
        <w:t xml:space="preserve">and spleens from 6 dogs with HSA </w:t>
      </w:r>
      <w:r w:rsidR="00D26BC3">
        <w:t>(please see Table 1 for sample demographics).</w:t>
      </w:r>
    </w:p>
    <w:p w14:paraId="514F4F63" w14:textId="7000E1F8" w:rsidR="00D26BC3" w:rsidRDefault="00D26BC3"/>
    <w:p w14:paraId="6CE9CDD1" w14:textId="36A45CAD" w:rsidR="00B606CE" w:rsidRDefault="00B606CE">
      <w:r w:rsidRPr="004E7DD3">
        <w:rPr>
          <w:b/>
          <w:bCs/>
        </w:rPr>
        <w:t xml:space="preserve">Supplemental figure </w:t>
      </w:r>
      <w:r w:rsidR="00DD186B" w:rsidRPr="004E7DD3">
        <w:rPr>
          <w:b/>
          <w:bCs/>
        </w:rPr>
        <w:t>S</w:t>
      </w:r>
      <w:r w:rsidRPr="004E7DD3">
        <w:rPr>
          <w:b/>
          <w:bCs/>
        </w:rPr>
        <w:t>2</w:t>
      </w:r>
      <w:r>
        <w:t xml:space="preserve">. </w:t>
      </w:r>
      <w:proofErr w:type="spellStart"/>
      <w:r w:rsidR="00724FD4">
        <w:t>ChRO</w:t>
      </w:r>
      <w:proofErr w:type="spellEnd"/>
      <w:r w:rsidR="00724FD4">
        <w:t xml:space="preserve">-seq </w:t>
      </w:r>
      <w:r w:rsidR="00F90E03">
        <w:t xml:space="preserve">counts </w:t>
      </w:r>
      <w:r w:rsidR="00330363">
        <w:t xml:space="preserve">from </w:t>
      </w:r>
      <w:r w:rsidR="00F90E03">
        <w:t>PDPN and LAMA4 gene bodies.</w:t>
      </w:r>
    </w:p>
    <w:p w14:paraId="787208B4" w14:textId="77777777" w:rsidR="00936380" w:rsidRDefault="00936380"/>
    <w:p w14:paraId="168B7F26" w14:textId="18DC26AD" w:rsidR="00D26BC3" w:rsidRDefault="00D26BC3">
      <w:r w:rsidRPr="004E7DD3">
        <w:rPr>
          <w:b/>
          <w:bCs/>
        </w:rPr>
        <w:t xml:space="preserve">Supplemental figure </w:t>
      </w:r>
      <w:r w:rsidR="00DD186B" w:rsidRPr="004E7DD3">
        <w:rPr>
          <w:b/>
          <w:bCs/>
        </w:rPr>
        <w:t>S</w:t>
      </w:r>
      <w:r w:rsidR="00936380" w:rsidRPr="004E7DD3">
        <w:rPr>
          <w:b/>
          <w:bCs/>
        </w:rPr>
        <w:t>3</w:t>
      </w:r>
      <w:r>
        <w:t xml:space="preserve">. </w:t>
      </w:r>
      <w:r w:rsidR="00330363">
        <w:t>Quantification of anti-</w:t>
      </w:r>
      <w:r>
        <w:t xml:space="preserve">PDPN </w:t>
      </w:r>
      <w:r w:rsidR="00330363">
        <w:t xml:space="preserve">staining.  </w:t>
      </w:r>
    </w:p>
    <w:p w14:paraId="391B4DAD" w14:textId="6A444D8E" w:rsidR="00D26BC3" w:rsidRDefault="00D26BC3">
      <w:proofErr w:type="spellStart"/>
      <w:r>
        <w:t>NovaRed</w:t>
      </w:r>
      <w:proofErr w:type="spellEnd"/>
      <w:r>
        <w:t xml:space="preserve"> signal</w:t>
      </w:r>
      <w:r w:rsidR="00330363">
        <w:t xml:space="preserve"> (brown) from</w:t>
      </w:r>
      <w:r>
        <w:t xml:space="preserve"> each slide </w:t>
      </w:r>
      <w:r w:rsidR="00330363">
        <w:t xml:space="preserve">was </w:t>
      </w:r>
      <w:r>
        <w:t xml:space="preserve">quantified using image J. Serial sections from HSA </w:t>
      </w:r>
      <w:r w:rsidR="00330363">
        <w:t>sample</w:t>
      </w:r>
      <w:r w:rsidR="00D14AFA">
        <w:t xml:space="preserve">, </w:t>
      </w:r>
      <w:r>
        <w:t>B648</w:t>
      </w:r>
      <w:r w:rsidR="00D14AFA">
        <w:t>,</w:t>
      </w:r>
      <w:r>
        <w:t xml:space="preserve"> </w:t>
      </w:r>
      <w:r w:rsidR="0058194C">
        <w:t xml:space="preserve">were </w:t>
      </w:r>
      <w:r>
        <w:t xml:space="preserve">used </w:t>
      </w:r>
      <w:r w:rsidR="00D14AFA">
        <w:t xml:space="preserve">as a </w:t>
      </w:r>
      <w:r>
        <w:t xml:space="preserve">no primary control and </w:t>
      </w:r>
      <w:r w:rsidR="00D14AFA">
        <w:t>for anti-</w:t>
      </w:r>
      <w:r>
        <w:t xml:space="preserve">PDPN </w:t>
      </w:r>
      <w:r w:rsidR="00D14AFA">
        <w:t>staining</w:t>
      </w:r>
      <w:r>
        <w:t xml:space="preserve"> (</w:t>
      </w:r>
      <w:r w:rsidR="00936380">
        <w:t>3</w:t>
      </w:r>
      <w:r>
        <w:t xml:space="preserve">A). </w:t>
      </w:r>
      <w:r w:rsidR="00D14AFA">
        <w:t>Two</w:t>
      </w:r>
      <w:r w:rsidR="00A97A8B">
        <w:t xml:space="preserve"> images </w:t>
      </w:r>
      <w:r w:rsidR="00A97A8B">
        <w:lastRenderedPageBreak/>
        <w:t xml:space="preserve">were taken </w:t>
      </w:r>
      <w:r w:rsidR="00D14AFA">
        <w:t xml:space="preserve">for </w:t>
      </w:r>
      <w:r w:rsidR="00A97A8B">
        <w:t>each case</w:t>
      </w:r>
      <w:r w:rsidR="00D14AFA">
        <w:t xml:space="preserve"> and a </w:t>
      </w:r>
      <w:r w:rsidR="00A97A8B">
        <w:t xml:space="preserve">total </w:t>
      </w:r>
      <w:r w:rsidR="0058194C">
        <w:t xml:space="preserve">of </w:t>
      </w:r>
      <w:r w:rsidR="00A97A8B">
        <w:t>6 HSA cases were examined</w:t>
      </w:r>
      <w:r w:rsidR="00936380">
        <w:t xml:space="preserve"> (3B)</w:t>
      </w:r>
      <w:r w:rsidR="00A97A8B">
        <w:t xml:space="preserve">. Images from </w:t>
      </w:r>
      <w:r w:rsidR="00D14AFA">
        <w:t xml:space="preserve">cases </w:t>
      </w:r>
      <w:r w:rsidR="00A97A8B">
        <w:t xml:space="preserve">B783 and B848 </w:t>
      </w:r>
      <w:r w:rsidR="00D14AFA">
        <w:t xml:space="preserve">are </w:t>
      </w:r>
      <w:r w:rsidR="00A97A8B">
        <w:t>also shown in Figure 5</w:t>
      </w:r>
      <w:r w:rsidR="00D14AFA">
        <w:t xml:space="preserve"> of the main text</w:t>
      </w:r>
      <w:r w:rsidR="00A97A8B">
        <w:t>.</w:t>
      </w:r>
    </w:p>
    <w:p w14:paraId="4F6655CB" w14:textId="23F61F18" w:rsidR="00A97A8B" w:rsidRDefault="00A97A8B"/>
    <w:p w14:paraId="15C7CAB5" w14:textId="43586F53" w:rsidR="00A97A8B" w:rsidRDefault="00A97A8B" w:rsidP="00A97A8B">
      <w:r w:rsidRPr="004E7DD3">
        <w:rPr>
          <w:b/>
          <w:bCs/>
        </w:rPr>
        <w:t xml:space="preserve">Supplemental Figure </w:t>
      </w:r>
      <w:r w:rsidR="00DD186B" w:rsidRPr="004E7DD3">
        <w:rPr>
          <w:b/>
          <w:bCs/>
        </w:rPr>
        <w:t>S</w:t>
      </w:r>
      <w:r w:rsidR="00936380" w:rsidRPr="004E7DD3">
        <w:rPr>
          <w:b/>
          <w:bCs/>
        </w:rPr>
        <w:t>4</w:t>
      </w:r>
      <w:r>
        <w:t xml:space="preserve">. </w:t>
      </w:r>
      <w:r w:rsidR="00D14AFA">
        <w:t>Quantification of anti-</w:t>
      </w:r>
      <w:r>
        <w:t xml:space="preserve">LAMA4 </w:t>
      </w:r>
      <w:r w:rsidR="00D14AFA">
        <w:t xml:space="preserve">staining. </w:t>
      </w:r>
      <w:proofErr w:type="spellStart"/>
      <w:r>
        <w:t>NovaRed</w:t>
      </w:r>
      <w:proofErr w:type="spellEnd"/>
      <w:r>
        <w:t xml:space="preserve"> signal</w:t>
      </w:r>
      <w:r w:rsidR="00D14AFA">
        <w:t xml:space="preserve"> (brown) </w:t>
      </w:r>
      <w:r>
        <w:t xml:space="preserve">on each slide </w:t>
      </w:r>
      <w:r w:rsidR="00D14AFA">
        <w:t xml:space="preserve">was </w:t>
      </w:r>
      <w:r>
        <w:t>quantified</w:t>
      </w:r>
      <w:r w:rsidR="00D14AFA">
        <w:t xml:space="preserve"> </w:t>
      </w:r>
      <w:r>
        <w:t xml:space="preserve">using image J. Serial sections from </w:t>
      </w:r>
      <w:r w:rsidR="00D14AFA">
        <w:t xml:space="preserve">the </w:t>
      </w:r>
      <w:r>
        <w:t xml:space="preserve">B648 </w:t>
      </w:r>
      <w:r w:rsidR="00D14AFA">
        <w:t xml:space="preserve">HSA sample </w:t>
      </w:r>
      <w:r w:rsidR="0058194C">
        <w:t>were</w:t>
      </w:r>
      <w:r w:rsidR="00D14AFA">
        <w:t xml:space="preserve"> </w:t>
      </w:r>
      <w:r>
        <w:t xml:space="preserve">used for </w:t>
      </w:r>
      <w:r w:rsidR="00D14AFA">
        <w:t xml:space="preserve">the no </w:t>
      </w:r>
      <w:r>
        <w:t xml:space="preserve">primary control </w:t>
      </w:r>
      <w:r w:rsidR="00D14AFA">
        <w:t xml:space="preserve">group </w:t>
      </w:r>
      <w:r>
        <w:t xml:space="preserve">and </w:t>
      </w:r>
      <w:r w:rsidR="00D14AFA">
        <w:t>the anti-</w:t>
      </w:r>
      <w:r>
        <w:t xml:space="preserve">LAMA4 </w:t>
      </w:r>
      <w:r w:rsidR="00D14AFA">
        <w:t>group (</w:t>
      </w:r>
      <w:r w:rsidR="00936380">
        <w:t>4</w:t>
      </w:r>
      <w:r>
        <w:t xml:space="preserve">A). </w:t>
      </w:r>
      <w:r w:rsidR="00D14AFA">
        <w:t>Two</w:t>
      </w:r>
      <w:r>
        <w:t xml:space="preserve"> images were taken </w:t>
      </w:r>
      <w:r w:rsidR="00D14AFA">
        <w:t xml:space="preserve">for </w:t>
      </w:r>
      <w:r>
        <w:t>each case</w:t>
      </w:r>
      <w:r w:rsidR="00D14AFA">
        <w:t xml:space="preserve"> and a </w:t>
      </w:r>
      <w:r>
        <w:t xml:space="preserve">total </w:t>
      </w:r>
      <w:r w:rsidR="0058194C">
        <w:t xml:space="preserve">of </w:t>
      </w:r>
      <w:r>
        <w:t>6 HSA cases were examined</w:t>
      </w:r>
      <w:r w:rsidR="00936380">
        <w:t xml:space="preserve"> (4B)</w:t>
      </w:r>
      <w:r>
        <w:t>. Images from</w:t>
      </w:r>
      <w:r w:rsidR="00D14AFA">
        <w:t xml:space="preserve"> the</w:t>
      </w:r>
      <w:r>
        <w:t xml:space="preserve"> B783 and B848 </w:t>
      </w:r>
      <w:r w:rsidR="00D14AFA">
        <w:t xml:space="preserve">samples </w:t>
      </w:r>
      <w:r>
        <w:t>were also shown in</w:t>
      </w:r>
      <w:r w:rsidR="00D14AFA">
        <w:t xml:space="preserve"> the </w:t>
      </w:r>
      <w:r>
        <w:t>main</w:t>
      </w:r>
      <w:r w:rsidR="00D14AFA">
        <w:t xml:space="preserve"> text (</w:t>
      </w:r>
      <w:r>
        <w:t xml:space="preserve">Figure </w:t>
      </w:r>
      <w:r w:rsidR="003A46FD">
        <w:t>6</w:t>
      </w:r>
      <w:r w:rsidR="00D14AFA">
        <w:t>)</w:t>
      </w:r>
      <w:r>
        <w:t>.</w:t>
      </w:r>
    </w:p>
    <w:p w14:paraId="731279AA" w14:textId="26D252F0" w:rsidR="00DD186B" w:rsidRDefault="00DD186B" w:rsidP="00A97A8B"/>
    <w:p w14:paraId="2BCA7464" w14:textId="77777777" w:rsidR="004C5369" w:rsidRDefault="00DD186B" w:rsidP="003F552E">
      <w:pPr>
        <w:rPr>
          <w:rFonts w:cstheme="minorHAnsi"/>
        </w:rPr>
      </w:pPr>
      <w:r w:rsidRPr="004E7DD3">
        <w:rPr>
          <w:rFonts w:cstheme="minorHAnsi"/>
          <w:b/>
          <w:bCs/>
        </w:rPr>
        <w:t>Supplemental Figure S5</w:t>
      </w:r>
      <w:r w:rsidRPr="003F552E">
        <w:rPr>
          <w:rFonts w:cstheme="minorHAnsi"/>
        </w:rPr>
        <w:t>.</w:t>
      </w:r>
      <w:r w:rsidR="003F552E" w:rsidRPr="003F552E">
        <w:rPr>
          <w:rFonts w:cstheme="minorHAnsi"/>
        </w:rPr>
        <w:t xml:space="preserve"> </w:t>
      </w:r>
    </w:p>
    <w:p w14:paraId="6AF43E64" w14:textId="071B0945" w:rsidR="003F552E" w:rsidRPr="003F552E" w:rsidRDefault="003F552E" w:rsidP="003F552E">
      <w:pPr>
        <w:rPr>
          <w:rFonts w:cstheme="minorHAnsi"/>
        </w:rPr>
      </w:pPr>
      <w:r w:rsidRPr="003F552E">
        <w:rPr>
          <w:rFonts w:cstheme="minorHAnsi"/>
        </w:rPr>
        <w:t xml:space="preserve">Masson's trichrome staining and IHC </w:t>
      </w:r>
      <w:r w:rsidR="00D14AFA">
        <w:rPr>
          <w:rFonts w:cstheme="minorHAnsi"/>
        </w:rPr>
        <w:t>analysis of</w:t>
      </w:r>
      <w:r w:rsidR="00D14AFA" w:rsidRPr="003F552E">
        <w:rPr>
          <w:rFonts w:cstheme="minorHAnsi"/>
        </w:rPr>
        <w:t xml:space="preserve"> </w:t>
      </w:r>
      <w:r w:rsidRPr="003F552E">
        <w:rPr>
          <w:rFonts w:cstheme="minorHAnsi"/>
        </w:rPr>
        <w:t xml:space="preserve">serial sections </w:t>
      </w:r>
      <w:r w:rsidR="00D14AFA">
        <w:rPr>
          <w:rFonts w:cstheme="minorHAnsi"/>
        </w:rPr>
        <w:t>from H</w:t>
      </w:r>
      <w:r w:rsidRPr="003F552E">
        <w:rPr>
          <w:rFonts w:cstheme="minorHAnsi"/>
        </w:rPr>
        <w:t>SA</w:t>
      </w:r>
      <w:r w:rsidR="00D14AFA">
        <w:rPr>
          <w:rFonts w:cstheme="minorHAnsi"/>
        </w:rPr>
        <w:t xml:space="preserve"> case (B176)</w:t>
      </w:r>
      <w:r w:rsidRPr="003F552E">
        <w:rPr>
          <w:rFonts w:cstheme="minorHAnsi"/>
        </w:rPr>
        <w:t>.</w:t>
      </w:r>
      <w:r w:rsidR="0086039B">
        <w:rPr>
          <w:rFonts w:cstheme="minorHAnsi"/>
        </w:rPr>
        <w:t xml:space="preserve"> </w:t>
      </w:r>
      <w:r w:rsidRPr="003F552E">
        <w:rPr>
          <w:rFonts w:cstheme="minorHAnsi"/>
        </w:rPr>
        <w:t xml:space="preserve">This HSA lesion shows solid/cavernous features with blood vessels (H&amp;E). Masson's trichrome staining </w:t>
      </w:r>
      <w:r w:rsidR="00D14AFA">
        <w:rPr>
          <w:rFonts w:cstheme="minorHAnsi"/>
        </w:rPr>
        <w:t xml:space="preserve">highlighted the distribution of </w:t>
      </w:r>
      <w:r w:rsidRPr="003F552E">
        <w:rPr>
          <w:rFonts w:cstheme="minorHAnsi"/>
        </w:rPr>
        <w:t xml:space="preserve">collagen (blue staining) in the </w:t>
      </w:r>
      <w:r w:rsidR="00D14AFA">
        <w:rPr>
          <w:rFonts w:cstheme="minorHAnsi"/>
        </w:rPr>
        <w:t>spaces</w:t>
      </w:r>
      <w:r w:rsidR="00D14AFA" w:rsidRPr="003F552E">
        <w:rPr>
          <w:rFonts w:cstheme="minorHAnsi"/>
        </w:rPr>
        <w:t xml:space="preserve"> </w:t>
      </w:r>
      <w:r w:rsidRPr="003F552E">
        <w:rPr>
          <w:rFonts w:cstheme="minorHAnsi"/>
        </w:rPr>
        <w:t xml:space="preserve">(green arrows in b) between neoplastic cells </w:t>
      </w:r>
      <w:r w:rsidR="00D14AFA">
        <w:rPr>
          <w:rFonts w:cstheme="minorHAnsi"/>
        </w:rPr>
        <w:t xml:space="preserve">which often contain a </w:t>
      </w:r>
      <w:r w:rsidRPr="003F552E">
        <w:rPr>
          <w:rFonts w:cstheme="minorHAnsi"/>
        </w:rPr>
        <w:t>round-oval shape nucleus with mitotic figures (green arrows in a). PDPN signal appears to</w:t>
      </w:r>
      <w:r w:rsidR="00D14AFA">
        <w:rPr>
          <w:rFonts w:cstheme="minorHAnsi"/>
        </w:rPr>
        <w:t xml:space="preserve"> primarily be localized to </w:t>
      </w:r>
      <w:r w:rsidRPr="003F552E">
        <w:rPr>
          <w:rFonts w:cstheme="minorHAnsi"/>
        </w:rPr>
        <w:t xml:space="preserve">cytosolic </w:t>
      </w:r>
      <w:r w:rsidR="00D14AFA">
        <w:rPr>
          <w:rFonts w:cstheme="minorHAnsi"/>
        </w:rPr>
        <w:t xml:space="preserve">regions </w:t>
      </w:r>
      <w:r w:rsidRPr="003F552E">
        <w:rPr>
          <w:rFonts w:cstheme="minorHAnsi"/>
        </w:rPr>
        <w:t>in th</w:t>
      </w:r>
      <w:r w:rsidR="00D14AFA">
        <w:rPr>
          <w:rFonts w:cstheme="minorHAnsi"/>
        </w:rPr>
        <w:t>e</w:t>
      </w:r>
      <w:r w:rsidRPr="003F552E">
        <w:rPr>
          <w:rFonts w:cstheme="minorHAnsi"/>
        </w:rPr>
        <w:t xml:space="preserve"> neoplastic cells (black arrows in c) and </w:t>
      </w:r>
      <w:r w:rsidR="00D14AFA">
        <w:rPr>
          <w:rFonts w:cstheme="minorHAnsi"/>
        </w:rPr>
        <w:t xml:space="preserve">in </w:t>
      </w:r>
      <w:r w:rsidRPr="003F552E">
        <w:rPr>
          <w:rFonts w:cstheme="minorHAnsi"/>
        </w:rPr>
        <w:t>endothelial cells</w:t>
      </w:r>
      <w:r w:rsidR="00D14AFA">
        <w:rPr>
          <w:rFonts w:cstheme="minorHAnsi"/>
        </w:rPr>
        <w:t xml:space="preserve"> from nearby </w:t>
      </w:r>
      <w:r w:rsidRPr="003F552E">
        <w:rPr>
          <w:rFonts w:cstheme="minorHAnsi"/>
        </w:rPr>
        <w:t>blood vessel</w:t>
      </w:r>
      <w:r w:rsidR="00D14AFA">
        <w:rPr>
          <w:rFonts w:cstheme="minorHAnsi"/>
        </w:rPr>
        <w:t>s</w:t>
      </w:r>
      <w:r w:rsidRPr="003F552E">
        <w:rPr>
          <w:rFonts w:cstheme="minorHAnsi"/>
        </w:rPr>
        <w:t xml:space="preserve"> (circle arrows in c). LAMA4 signal appears to be strong in extracellular region</w:t>
      </w:r>
      <w:r w:rsidR="00D14AFA">
        <w:rPr>
          <w:rFonts w:cstheme="minorHAnsi"/>
        </w:rPr>
        <w:t>s</w:t>
      </w:r>
      <w:r w:rsidRPr="003F552E">
        <w:rPr>
          <w:rFonts w:cstheme="minorHAnsi"/>
        </w:rPr>
        <w:t xml:space="preserve"> (black arrows in d) as well </w:t>
      </w:r>
      <w:r w:rsidR="00D14AFA">
        <w:rPr>
          <w:rFonts w:cstheme="minorHAnsi"/>
        </w:rPr>
        <w:t>as in</w:t>
      </w:r>
      <w:r w:rsidR="00D14AFA" w:rsidRPr="003F552E">
        <w:rPr>
          <w:rFonts w:cstheme="minorHAnsi"/>
        </w:rPr>
        <w:t xml:space="preserve"> </w:t>
      </w:r>
      <w:r w:rsidRPr="003F552E">
        <w:rPr>
          <w:rFonts w:cstheme="minorHAnsi"/>
        </w:rPr>
        <w:t xml:space="preserve">endothelial cells </w:t>
      </w:r>
      <w:r w:rsidR="00D14AFA">
        <w:rPr>
          <w:rFonts w:cstheme="minorHAnsi"/>
        </w:rPr>
        <w:t>from</w:t>
      </w:r>
      <w:r w:rsidRPr="003F552E">
        <w:rPr>
          <w:rFonts w:cstheme="minorHAnsi"/>
        </w:rPr>
        <w:t xml:space="preserve"> blood vessel</w:t>
      </w:r>
      <w:r w:rsidR="00D14AFA">
        <w:rPr>
          <w:rFonts w:cstheme="minorHAnsi"/>
        </w:rPr>
        <w:t>s</w:t>
      </w:r>
      <w:r w:rsidRPr="003F552E">
        <w:rPr>
          <w:rFonts w:cstheme="minorHAnsi"/>
        </w:rPr>
        <w:t xml:space="preserve"> (circle arrows in d). Scale bar: 50 </w:t>
      </w:r>
      <w:r w:rsidR="004C5369">
        <w:rPr>
          <w:rFonts w:cstheme="minorHAnsi"/>
        </w:rPr>
        <w:t>µ</w:t>
      </w:r>
      <w:r w:rsidRPr="003F552E">
        <w:rPr>
          <w:rFonts w:cstheme="minorHAnsi"/>
        </w:rPr>
        <w:t>m.</w:t>
      </w:r>
    </w:p>
    <w:p w14:paraId="6AD55917" w14:textId="741169DC" w:rsidR="00A97A8B" w:rsidRDefault="00A97A8B"/>
    <w:p w14:paraId="5B1714F5" w14:textId="30413DA9" w:rsidR="004C5369" w:rsidRDefault="004C5369">
      <w:r w:rsidRPr="004E7DD3">
        <w:rPr>
          <w:b/>
          <w:bCs/>
        </w:rPr>
        <w:t>Supplemental Figure S6</w:t>
      </w:r>
      <w:r>
        <w:t>.</w:t>
      </w:r>
    </w:p>
    <w:p w14:paraId="51E745C0" w14:textId="6257720C" w:rsidR="004C5369" w:rsidRPr="00C078D1" w:rsidRDefault="00C078D1" w:rsidP="00C078D1">
      <w:pPr>
        <w:autoSpaceDE w:val="0"/>
        <w:autoSpaceDN w:val="0"/>
        <w:adjustRightInd w:val="0"/>
        <w:spacing w:after="240"/>
        <w:rPr>
          <w:rFonts w:cstheme="minorHAnsi"/>
        </w:rPr>
      </w:pPr>
      <w:r w:rsidRPr="00C078D1">
        <w:rPr>
          <w:rFonts w:cstheme="minorHAnsi"/>
        </w:rPr>
        <w:t xml:space="preserve">Masson's trichrome staining and IHC </w:t>
      </w:r>
      <w:r w:rsidR="00D14AFA">
        <w:rPr>
          <w:rFonts w:cstheme="minorHAnsi"/>
        </w:rPr>
        <w:t xml:space="preserve">of </w:t>
      </w:r>
      <w:r w:rsidRPr="00C078D1">
        <w:rPr>
          <w:rFonts w:cstheme="minorHAnsi"/>
        </w:rPr>
        <w:t xml:space="preserve">serial sections from </w:t>
      </w:r>
      <w:r w:rsidR="00D14AFA">
        <w:rPr>
          <w:rFonts w:cstheme="minorHAnsi"/>
        </w:rPr>
        <w:t>HSA sample (</w:t>
      </w:r>
      <w:r w:rsidRPr="00C078D1">
        <w:rPr>
          <w:rFonts w:cstheme="minorHAnsi"/>
        </w:rPr>
        <w:t>B554).</w:t>
      </w:r>
      <w:r w:rsidR="0086039B">
        <w:rPr>
          <w:rFonts w:cstheme="minorHAnsi"/>
        </w:rPr>
        <w:t xml:space="preserve"> </w:t>
      </w:r>
      <w:r w:rsidRPr="00C078D1">
        <w:rPr>
          <w:rFonts w:cstheme="minorHAnsi"/>
        </w:rPr>
        <w:t xml:space="preserve">This HSA lesion shows capillary/cavernous features (H&amp;E). Masson's trichrome staining </w:t>
      </w:r>
      <w:r w:rsidR="00C530EE">
        <w:rPr>
          <w:rFonts w:cstheme="minorHAnsi"/>
        </w:rPr>
        <w:t xml:space="preserve">allowed for visualization of a </w:t>
      </w:r>
      <w:r w:rsidRPr="00C078D1">
        <w:rPr>
          <w:rFonts w:cstheme="minorHAnsi"/>
        </w:rPr>
        <w:t>collagen core (blue staining) surrounded by malignant endothelial cells with spindle shape nucle</w:t>
      </w:r>
      <w:r w:rsidR="00C530EE">
        <w:rPr>
          <w:rFonts w:cstheme="minorHAnsi"/>
        </w:rPr>
        <w:t>i</w:t>
      </w:r>
      <w:r w:rsidRPr="00C078D1">
        <w:rPr>
          <w:rFonts w:cstheme="minorHAnsi"/>
        </w:rPr>
        <w:t xml:space="preserve"> (green arrows in a). PDPN and LAMA4 signals appear to be </w:t>
      </w:r>
      <w:r w:rsidR="00C530EE">
        <w:rPr>
          <w:rFonts w:cstheme="minorHAnsi"/>
        </w:rPr>
        <w:t xml:space="preserve">primarily </w:t>
      </w:r>
      <w:r w:rsidRPr="00C078D1">
        <w:rPr>
          <w:rFonts w:cstheme="minorHAnsi"/>
        </w:rPr>
        <w:t>cytosolic in these malignant endothelial cells (black arrows in c and d). Neoplastic cells with oval shape</w:t>
      </w:r>
      <w:r w:rsidR="00C530EE">
        <w:rPr>
          <w:rFonts w:cstheme="minorHAnsi"/>
        </w:rPr>
        <w:t>d nuclei</w:t>
      </w:r>
      <w:r w:rsidR="00C530EE" w:rsidRPr="00C078D1">
        <w:rPr>
          <w:rFonts w:cstheme="minorHAnsi"/>
        </w:rPr>
        <w:t xml:space="preserve"> </w:t>
      </w:r>
      <w:r w:rsidRPr="00C078D1">
        <w:rPr>
          <w:rFonts w:cstheme="minorHAnsi"/>
        </w:rPr>
        <w:t xml:space="preserve">also </w:t>
      </w:r>
      <w:r w:rsidR="00C530EE">
        <w:rPr>
          <w:rFonts w:cstheme="minorHAnsi"/>
        </w:rPr>
        <w:t xml:space="preserve">contain some staining in the cytosol </w:t>
      </w:r>
      <w:bookmarkStart w:id="0" w:name="_GoBack"/>
      <w:bookmarkEnd w:id="0"/>
      <w:r w:rsidRPr="00C078D1">
        <w:rPr>
          <w:rFonts w:cstheme="minorHAnsi"/>
        </w:rPr>
        <w:t xml:space="preserve">(circle arrows in c and d).  Scale bar: </w:t>
      </w:r>
      <w:r w:rsidRPr="003F552E">
        <w:rPr>
          <w:rFonts w:cstheme="minorHAnsi"/>
        </w:rPr>
        <w:t xml:space="preserve">50 </w:t>
      </w:r>
      <w:r>
        <w:rPr>
          <w:rFonts w:cstheme="minorHAnsi"/>
        </w:rPr>
        <w:t>µ</w:t>
      </w:r>
      <w:r w:rsidRPr="003F552E">
        <w:rPr>
          <w:rFonts w:cstheme="minorHAnsi"/>
        </w:rPr>
        <w:t>m</w:t>
      </w:r>
      <w:r w:rsidRPr="00C078D1">
        <w:rPr>
          <w:rFonts w:cstheme="minorHAnsi"/>
        </w:rPr>
        <w:t xml:space="preserve">.  </w:t>
      </w:r>
    </w:p>
    <w:sectPr w:rsidR="004C5369" w:rsidRPr="00C078D1" w:rsidSect="006F7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46676E"/>
    <w:multiLevelType w:val="hybridMultilevel"/>
    <w:tmpl w:val="EA64A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DE7"/>
    <w:rsid w:val="0011686E"/>
    <w:rsid w:val="00140EB6"/>
    <w:rsid w:val="00145B73"/>
    <w:rsid w:val="00175D0B"/>
    <w:rsid w:val="00185EA9"/>
    <w:rsid w:val="001D047E"/>
    <w:rsid w:val="0020106C"/>
    <w:rsid w:val="00213488"/>
    <w:rsid w:val="00217CD9"/>
    <w:rsid w:val="0028786B"/>
    <w:rsid w:val="002B7A2B"/>
    <w:rsid w:val="002F24F0"/>
    <w:rsid w:val="00327683"/>
    <w:rsid w:val="00330363"/>
    <w:rsid w:val="00356B5F"/>
    <w:rsid w:val="003A46FD"/>
    <w:rsid w:val="003F552E"/>
    <w:rsid w:val="00400CE7"/>
    <w:rsid w:val="00422F51"/>
    <w:rsid w:val="00441645"/>
    <w:rsid w:val="00471194"/>
    <w:rsid w:val="004C5369"/>
    <w:rsid w:val="004C6C4A"/>
    <w:rsid w:val="004E7DD3"/>
    <w:rsid w:val="00525DE7"/>
    <w:rsid w:val="005275A7"/>
    <w:rsid w:val="0058194C"/>
    <w:rsid w:val="005951D0"/>
    <w:rsid w:val="005A7FC7"/>
    <w:rsid w:val="005F02AE"/>
    <w:rsid w:val="00645D9B"/>
    <w:rsid w:val="00696579"/>
    <w:rsid w:val="006A0840"/>
    <w:rsid w:val="006C3359"/>
    <w:rsid w:val="006E327E"/>
    <w:rsid w:val="006F7910"/>
    <w:rsid w:val="007163C5"/>
    <w:rsid w:val="00720111"/>
    <w:rsid w:val="00724FD4"/>
    <w:rsid w:val="007E5D14"/>
    <w:rsid w:val="0086039B"/>
    <w:rsid w:val="00882374"/>
    <w:rsid w:val="008902CC"/>
    <w:rsid w:val="00936380"/>
    <w:rsid w:val="00965D33"/>
    <w:rsid w:val="00975A0B"/>
    <w:rsid w:val="009A3BD6"/>
    <w:rsid w:val="009A43AB"/>
    <w:rsid w:val="009A45D3"/>
    <w:rsid w:val="009F35AB"/>
    <w:rsid w:val="00A20D52"/>
    <w:rsid w:val="00A35C4B"/>
    <w:rsid w:val="00A60E32"/>
    <w:rsid w:val="00A644FE"/>
    <w:rsid w:val="00A86034"/>
    <w:rsid w:val="00A97A8B"/>
    <w:rsid w:val="00B334C7"/>
    <w:rsid w:val="00B34246"/>
    <w:rsid w:val="00B3706C"/>
    <w:rsid w:val="00B606CE"/>
    <w:rsid w:val="00B676F1"/>
    <w:rsid w:val="00BD1B69"/>
    <w:rsid w:val="00BE754B"/>
    <w:rsid w:val="00C078D1"/>
    <w:rsid w:val="00C530EE"/>
    <w:rsid w:val="00CB61C5"/>
    <w:rsid w:val="00CE4A08"/>
    <w:rsid w:val="00D12EC6"/>
    <w:rsid w:val="00D14AFA"/>
    <w:rsid w:val="00D22A60"/>
    <w:rsid w:val="00D26BC3"/>
    <w:rsid w:val="00D35681"/>
    <w:rsid w:val="00D5697E"/>
    <w:rsid w:val="00DD186B"/>
    <w:rsid w:val="00E07024"/>
    <w:rsid w:val="00F04F68"/>
    <w:rsid w:val="00F322A4"/>
    <w:rsid w:val="00F40530"/>
    <w:rsid w:val="00F41622"/>
    <w:rsid w:val="00F9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85DE7"/>
  <w15:chartTrackingRefBased/>
  <w15:docId w15:val="{181A5640-ACDA-9A4D-AD2D-B6D2D0BD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37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374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902C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1D047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75A0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81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9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9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9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94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8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tools/primer-bla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Chinatsu Mukai</dc:creator>
  <cp:keywords/>
  <dc:description/>
  <cp:lastModifiedBy>Chinatsu Mukai</cp:lastModifiedBy>
  <cp:revision>3</cp:revision>
  <dcterms:created xsi:type="dcterms:W3CDTF">2020-03-26T13:50:00Z</dcterms:created>
  <dcterms:modified xsi:type="dcterms:W3CDTF">2020-03-26T13:51:00Z</dcterms:modified>
</cp:coreProperties>
</file>